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2"/>
          <w:szCs w:val="22"/>
        </w:rPr>
        <w:t xml:space="preserve">COLECCIÓN HORIZONTES DEL CONOCIMIENTO</w:t>
      </w:r>
    </w:p>
    <w:p>
      <w:r>
        <w:rPr>
          <w:sz w:val="22"/>
          <w:szCs w:val="22"/>
        </w:rPr>
        <w:t xml:space="preserve"/>
      </w:r>
    </w:p>
    <w:p>
      <w:pPr>
        <w:jc w:val="center"/>
      </w:pPr>
      <w:r>
        <w:rPr>
          <w:b/>
          <w:bCs/>
          <w:sz w:val="22"/>
          <w:szCs w:val="22"/>
        </w:rPr>
        <w:t xml:space="preserve">La conducta humana</w:t>
      </w:r>
    </w:p>
    <w:p>
      <w:pPr>
        <w:jc w:val="center"/>
      </w:pPr>
      <w:r>
        <w:rPr>
          <w:i/>
          <w:iCs/>
          <w:sz w:val="22"/>
          <w:szCs w:val="22"/>
        </w:rPr>
        <w:t xml:space="preserve">Una introducción a la psicología social</w:t>
      </w:r>
    </w:p>
    <w:p>
      <w:pPr>
        <w:jc w:val="center"/>
      </w:pPr>
      <w:r>
        <w:rPr>
          <w:sz w:val="22"/>
          <w:szCs w:val="22"/>
        </w:rPr>
        <w:t xml:space="preserve">Elena Martínez Puig</w:t>
      </w:r>
    </w:p>
    <w:p>
      <w:r>
        <w:rPr>
          <w:sz w:val="22"/>
          <w:szCs w:val="22"/>
        </w:rPr>
        <w:t xml:space="preserve"/>
      </w:r>
    </w:p>
    <w:p>
      <w:pPr>
        <w:jc w:val="center"/>
      </w:pPr>
      <w:r>
        <w:rPr>
          <w:b/>
          <w:bCs/>
          <w:sz w:val="22"/>
          <w:szCs w:val="22"/>
        </w:rPr>
        <w:t xml:space="preserve">SUMARIO</w:t>
      </w:r>
    </w:p>
    <w:p>
      <w:r>
        <w:rPr>
          <w:sz w:val="22"/>
          <w:szCs w:val="22"/>
        </w:rPr>
        <w:t xml:space="preserve"/>
      </w:r>
    </w:p>
    <w:p>
      <w:r>
        <w:rPr>
          <w:sz w:val="22"/>
          <w:szCs w:val="22"/>
        </w:rPr>
        <w:t xml:space="preserve">8	La conducta humana</w:t>
      </w:r>
    </w:p>
    <w:p>
      <w:r>
        <w:rPr>
          <w:sz w:val="22"/>
          <w:szCs w:val="22"/>
        </w:rPr>
        <w:t xml:space="preserve">10	El aprendizaje social</w:t>
      </w:r>
    </w:p>
    <w:p>
      <w:r>
        <w:rPr>
          <w:sz w:val="22"/>
          <w:szCs w:val="22"/>
        </w:rPr>
        <w:t xml:space="preserve">12	La piramide de necesidades</w:t>
      </w:r>
    </w:p>
    <w:p>
      <w:r>
        <w:rPr>
          <w:sz w:val="22"/>
          <w:szCs w:val="22"/>
        </w:rPr>
        <w:t xml:space="preserve">14	La red de influencias</w:t>
      </w:r>
    </w:p>
    <w:p>
      <w:r>
        <w:rPr>
          <w:sz w:val="22"/>
          <w:szCs w:val="22"/>
        </w:rPr>
        <w:t xml:space="preserve">16	La conformidad</w:t>
      </w:r>
    </w:p>
    <w:p>
      <w:r>
        <w:rPr>
          <w:sz w:val="22"/>
          <w:szCs w:val="22"/>
        </w:rPr>
        <w:t xml:space="preserve">18	El nicho cultural</w:t>
      </w:r>
    </w:p>
    <w:p>
      <w:r>
        <w:rPr>
          <w:sz w:val="22"/>
          <w:szCs w:val="22"/>
        </w:rPr>
        <w:t xml:space="preserve">20	La persuasión</w:t>
      </w:r>
    </w:p>
    <w:p>
      <w:r>
        <w:rPr>
          <w:sz w:val="22"/>
          <w:szCs w:val="22"/>
        </w:rPr>
        <w:t xml:space="preserve">22	La diversidad</w:t>
      </w:r>
    </w:p>
    <w:p>
      <w:r>
        <w:rPr>
          <w:sz w:val="22"/>
          <w:szCs w:val="22"/>
        </w:rPr>
        <w:t xml:space="preserve">24	Las estrategias de comunicación</w:t>
      </w:r>
    </w:p>
    <w:p>
      <w:r>
        <w:rPr>
          <w:sz w:val="22"/>
          <w:szCs w:val="22"/>
        </w:rPr>
        <w:t xml:space="preserve">48	La empatía</w:t>
      </w:r>
    </w:p>
    <w:p>
      <w:r>
        <w:rPr>
          <w:sz w:val="22"/>
          <w:szCs w:val="22"/>
        </w:rPr>
        <w:t xml:space="preserve">28	El prejuicio</w:t>
      </w:r>
    </w:p>
    <w:p>
      <w:r>
        <w:rPr>
          <w:sz w:val="22"/>
          <w:szCs w:val="22"/>
        </w:rPr>
        <w:t xml:space="preserve">30	Mimetismo y adaptación</w:t>
      </w:r>
    </w:p>
    <w:p>
      <w:r>
        <w:rPr>
          <w:sz w:val="22"/>
          <w:szCs w:val="22"/>
        </w:rPr>
        <w:t xml:space="preserve">32	Los ciclos del comportamiento</w:t>
      </w:r>
    </w:p>
    <w:p>
      <w:r>
        <w:rPr>
          <w:sz w:val="22"/>
          <w:szCs w:val="22"/>
        </w:rPr>
        <w:t xml:space="preserve">34	¿Qué es un grupo social?.</w:t>
      </w:r>
    </w:p>
    <w:p>
      <w:r>
        <w:rPr>
          <w:sz w:val="22"/>
          <w:szCs w:val="22"/>
        </w:rPr>
        <w:t xml:space="preserve">13	La cohesión grupal</w:t>
      </w:r>
    </w:p>
    <w:p>
      <w:r>
        <w:rPr>
          <w:sz w:val="22"/>
          <w:szCs w:val="22"/>
        </w:rPr>
        <w:t xml:space="preserve">38	La geografía del poder</w:t>
      </w:r>
    </w:p>
    <w:p>
      <w:r>
        <w:rPr>
          <w:sz w:val="22"/>
          <w:szCs w:val="22"/>
        </w:rPr>
        <w:t xml:space="preserve">40	Los grandes entorno naturales</w:t>
      </w:r>
    </w:p>
    <w:p>
      <w:r>
        <w:rPr>
          <w:sz w:val="22"/>
          <w:szCs w:val="22"/>
        </w:rPr>
        <w:t xml:space="preserve">42	La comunicación no verbal</w:t>
      </w:r>
    </w:p>
    <w:p>
      <w:r>
        <w:rPr>
          <w:sz w:val="22"/>
          <w:szCs w:val="22"/>
        </w:rPr>
        <w:t xml:space="preserve">- La proxémica</w:t>
      </w:r>
    </w:p>
    <w:p>
      <w:r>
        <w:rPr>
          <w:sz w:val="22"/>
          <w:szCs w:val="22"/>
        </w:rPr>
        <w:t xml:space="preserve">8Los lenguajes del cuerpo</w:t>
      </w:r>
    </w:p>
    <w:p>
      <w:r>
        <w:rPr>
          <w:sz w:val="22"/>
          <w:szCs w:val="22"/>
        </w:rPr>
        <w:t xml:space="preserve">54	Los contextos mediterráneos</w:t>
      </w:r>
    </w:p>
    <w:p>
      <w:r>
        <w:rPr>
          <w:sz w:val="22"/>
          <w:szCs w:val="22"/>
        </w:rPr>
        <w:t xml:space="preserve">58	Las redes sociales digitales</w:t>
      </w:r>
    </w:p>
    <w:p>
      <w:r>
        <w:rPr>
          <w:sz w:val="22"/>
          <w:szCs w:val="22"/>
        </w:rPr>
        <w:t xml:space="preserve">62	Los grupos de referencia</w:t>
      </w:r>
    </w:p>
    <w:p>
      <w:r>
        <w:rPr>
          <w:sz w:val="22"/>
          <w:szCs w:val="22"/>
        </w:rPr>
        <w:t xml:space="preserve">66	La identidad colectiva</w:t>
      </w:r>
    </w:p>
    <w:p>
      <w:r>
        <w:rPr>
          <w:sz w:val="22"/>
          <w:szCs w:val="22"/>
        </w:rPr>
        <w:t xml:space="preserve">70	Los desiertos sociales</w:t>
      </w:r>
    </w:p>
    <w:p>
      <w:r>
        <w:rPr>
          <w:sz w:val="22"/>
          <w:szCs w:val="22"/>
        </w:rPr>
        <w:t xml:space="preserve">74	Las comunidades de práctica</w:t>
      </w:r>
    </w:p>
    <w:p>
      <w:r>
        <w:rPr>
          <w:sz w:val="22"/>
          <w:szCs w:val="22"/>
        </w:rPr>
        <w:t xml:space="preserve">78	Los conflictos intergrupales</w:t>
      </w:r>
    </w:p>
    <w:p>
      <w:r>
        <w:rPr>
          <w:sz w:val="22"/>
          <w:szCs w:val="22"/>
        </w:rPr>
        <w:t xml:space="preserve">80	Las dinámicas de cambio</w:t>
      </w:r>
    </w:p>
    <w:p>
      <w:r>
        <w:rPr>
          <w:sz w:val="22"/>
          <w:szCs w:val="22"/>
        </w:rPr>
        <w:t xml:space="preserve">82	El liderazgo transformador</w:t>
      </w:r>
    </w:p>
    <w:p>
      <w:r>
        <w:rPr>
          <w:sz w:val="22"/>
          <w:szCs w:val="22"/>
        </w:rPr>
        <w:t xml:space="preserve">86	La resiliencia colectiva</w:t>
      </w:r>
    </w:p>
    <w:p>
      <w:r>
        <w:rPr>
          <w:sz w:val="22"/>
          <w:szCs w:val="22"/>
        </w:rPr>
        <w:t xml:space="preserve">90	La intervención del entorno</w:t>
      </w:r>
    </w:p>
    <w:p>
      <w:r>
        <w:rPr>
          <w:i/>
          <w:iCs/>
          <w:sz w:val="22"/>
          <w:szCs w:val="22"/>
        </w:rPr>
        <w:t xml:space="preserve">92	Índice analítico</w:t>
      </w:r>
    </w:p>
    <w:p>
      <w:r>
        <w:rPr>
          <w:i/>
          <w:iCs/>
          <w:sz w:val="22"/>
          <w:szCs w:val="22"/>
        </w:rPr>
        <w:t xml:space="preserve">- Crédotos</w:t>
      </w:r>
    </w:p>
    <w:p>
      <w:r>
        <w:rPr>
          <w:sz w:val="22"/>
          <w:szCs w:val="22"/>
        </w:rPr>
        <w:t xml:space="preserve"/>
      </w:r>
    </w:p>
    <w:p>
      <w:r>
        <w:rPr>
          <w:b/>
          <w:bCs/>
          <w:sz w:val="22"/>
          <w:szCs w:val="22"/>
        </w:rPr>
        <w:t xml:space="preserve">LA CONDUCTA HUMANA</w:t>
      </w:r>
    </w:p>
    <w:p>
      <w:r>
        <w:rPr>
          <w:sz w:val="22"/>
          <w:szCs w:val="22"/>
        </w:rPr>
        <w:t xml:space="preserve"/>
      </w:r>
    </w:p>
    <w:p>
      <w:r>
        <w:rPr>
          <w:sz w:val="22"/>
          <w:szCs w:val="22"/>
        </w:rPr>
        <w:t xml:space="preserve">No sabemos con certeza si en cualquier otra parte del universo existen seres capaces de comunicarse y organizarse en sociedad. El único lugar en el que podemos afirmar que existe la conducta social tal como la conocemos es en nuestra especie. En los oceános de datos que generamos a diario es posible hallar patrones de comportamiento incluso en los contextos más aislados, pero sobre los continentes la diversidad de conductas es mucho mayor, porque solo son habitables emocionalmente los estratos superiores de la convivencia.</w:t>
      </w:r>
    </w:p>
    <w:p>
      <w:r>
        <w:rPr>
          <w:sz w:val="22"/>
          <w:szCs w:val="22"/>
        </w:rPr>
        <w:t xml:space="preserve"/>
      </w:r>
    </w:p>
    <w:p>
      <w:r>
        <w:rPr>
          <w:sz w:val="22"/>
          <w:szCs w:val="22"/>
        </w:rPr>
        <w:t xml:space="preserve">¿Qué es lo que hace que la conducta humana sea tan especial y pueda albergar tal variedad de expresiones?</w:t>
      </w:r>
    </w:p>
    <w:p>
      <w:r>
        <w:rPr>
          <w:sz w:val="22"/>
          <w:szCs w:val="22"/>
        </w:rPr>
        <w:t xml:space="preserve"/>
      </w:r>
    </w:p>
    <w:p>
      <w:r>
        <w:rPr>
          <w:sz w:val="22"/>
          <w:szCs w:val="22"/>
        </w:rPr>
        <w:t xml:space="preserve">Ante todo, recibe muchisima energía de una fuente externa: la presión social. Pero, además, cuenta con grandes reservas de lenguaje, una capacidad simbólica que contiene una mezcla de códigos adecuada, capaz de mantener la cohesión dentro de valores tolerables, y un sustrato cultural en el que se encuentran numerosas convenciones esenciales para los seres sociales. Al desarrollar cada una de sus actividades, ¡os individuos consumen algunas de las normas que contiene ese sustrato, como, por ejemplo, las de reciprocidad. Pero la composición de la conducta colectiva se mantiene estable gracias a una sutil red de relaciones recíprocas que, directa o indirectamente, relaciona a todos los seres humanos. La Psicología Social es la fascinante ciencia que estudia este delicado equilibrio.</w:t>
      </w:r>
    </w:p>
    <w:p>
      <w:r>
        <w:rPr>
          <w:sz w:val="22"/>
          <w:szCs w:val="22"/>
        </w:rPr>
        <w:t xml:space="preserve"/>
      </w:r>
    </w:p>
    <w:p>
      <w:r>
        <w:rPr>
          <w:i/>
          <w:iCs/>
          <w:sz w:val="22"/>
          <w:szCs w:val="22"/>
        </w:rPr>
        <w:t xml:space="preserve">La Tierra</w:t>
      </w:r>
    </w:p>
    <w:p>
      <w:r>
        <w:rPr>
          <w:sz w:val="22"/>
          <w:szCs w:val="22"/>
        </w:rPr>
        <w:t xml:space="preserve">Vol. 5 – pág. 32</w:t>
      </w:r>
    </w:p>
    <w:sectPr>
      <w:headerReference w:type="default" r:id="rId7"/>
      <w:pgSz w:w="11906" w:h="16838" w:orient="portrait"/>
      <w:pgMar w:top="1440" w:right="180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inline distT="0" distB="0" distL="0" distR="0">
          <wp:extent cx="1143000" cy="133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333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pPr>
        <w:spacing w:line="2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f173fec421fd66b3c1adac3a2c6143b466f03ddb.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2026-07-30T12:22:45.107Z</dcterms:created>
  <dcterms:modified xsi:type="dcterms:W3CDTF">2026-07-30T12:22:45.107Z</dcterms:modified>
</cp:coreProperties>
</file>

<file path=docProps/custom.xml><?xml version="1.0" encoding="utf-8"?>
<Properties xmlns="http://schemas.openxmlformats.org/officeDocument/2006/custom-properties" xmlns:vt="http://schemas.openxmlformats.org/officeDocument/2006/docPropsVTypes"/>
</file>